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7F" w:rsidRDefault="0015627F" w:rsidP="0015627F">
      <w:pPr>
        <w:rPr>
          <w:color w:val="403F42"/>
          <w:sz w:val="28"/>
          <w:szCs w:val="28"/>
        </w:rPr>
      </w:pPr>
      <w:r>
        <w:rPr>
          <w:rStyle w:val="Strong"/>
          <w:color w:val="403F42"/>
          <w:sz w:val="28"/>
          <w:szCs w:val="28"/>
        </w:rPr>
        <w:t>AIA Gulf States Region</w:t>
      </w:r>
    </w:p>
    <w:p w:rsidR="0015627F" w:rsidRDefault="0015627F" w:rsidP="0015627F">
      <w:pPr>
        <w:rPr>
          <w:color w:val="403F42"/>
          <w:sz w:val="28"/>
          <w:szCs w:val="28"/>
        </w:rPr>
      </w:pPr>
      <w:r>
        <w:rPr>
          <w:rStyle w:val="Strong"/>
          <w:color w:val="403F42"/>
          <w:sz w:val="28"/>
          <w:szCs w:val="28"/>
        </w:rPr>
        <w:t>Honor Awards 2016</w:t>
      </w:r>
    </w:p>
    <w:p w:rsidR="0015627F" w:rsidRDefault="0015627F" w:rsidP="0015627F">
      <w:pPr>
        <w:rPr>
          <w:color w:val="403F42"/>
          <w:sz w:val="28"/>
          <w:szCs w:val="28"/>
        </w:rPr>
      </w:pPr>
      <w:r>
        <w:rPr>
          <w:rStyle w:val="Strong"/>
          <w:color w:val="403F42"/>
          <w:sz w:val="28"/>
          <w:szCs w:val="28"/>
        </w:rPr>
        <w:t>Call for Entries</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rPr>
        <w:t>Overview</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The AIA Gulf States Region Honor Awards Program celebrates the quality of Architecture in our region and pays tribute to our deserving Architects for their design excellence. Philip E. Black, AIA (Simonton Swaika Black Architects, Inc., Birmingham) is our Program Chair for the 2016 Honor Awards. Questions: Call Sheila Leggett at 615/254-1233.</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rPr>
        <w:t>How to Enter</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The 2016 AIA Gulf States Region Honor Awards submission will be in an electronic format. Upon receipt of your entry form and fee, you will be provided an official PowerPoint template with step-by-step instructions for use in electronic submission. The template has been designed so that you will be able to drop your text and images into a preset layout. To maintain consistency and fairness, no modifications to the layout will be accepted.</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The electronic format facilitates a submission in which all images contribute to supporting the program statement. Each visual should have a purpose as it relates to the larger idea. The photos should contain a few compelling pieces of information to make the statement readily understood from a quick scan. Be sure to label plans clearly, indicating a north arrow. Within each square, you can layer images and plans or place images side-by-side. The area beneath the slide entry number is available to you to place statements to further illustrate your point. Keep in mind the impact the image will make once projected on a large screen.</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 xml:space="preserve">There are three steps to the entry process. </w:t>
      </w:r>
      <w:r>
        <w:rPr>
          <w:color w:val="403F42"/>
          <w:sz w:val="20"/>
          <w:szCs w:val="20"/>
          <w:u w:val="single"/>
        </w:rPr>
        <w:t>First</w:t>
      </w:r>
      <w:r>
        <w:rPr>
          <w:color w:val="403F42"/>
          <w:sz w:val="20"/>
          <w:szCs w:val="20"/>
        </w:rPr>
        <w:t xml:space="preserve">, Submit entry form, fee and classification by </w:t>
      </w:r>
      <w:r>
        <w:rPr>
          <w:rStyle w:val="Strong"/>
          <w:color w:val="403F42"/>
          <w:sz w:val="20"/>
          <w:szCs w:val="20"/>
          <w:u w:val="single"/>
        </w:rPr>
        <w:t>February 2, 2016</w:t>
      </w:r>
      <w:r>
        <w:rPr>
          <w:color w:val="403F42"/>
          <w:sz w:val="20"/>
          <w:szCs w:val="20"/>
        </w:rPr>
        <w:t xml:space="preserve">. </w:t>
      </w:r>
      <w:r>
        <w:rPr>
          <w:color w:val="403F42"/>
          <w:sz w:val="20"/>
          <w:szCs w:val="20"/>
          <w:u w:val="single"/>
        </w:rPr>
        <w:t>Second</w:t>
      </w:r>
      <w:r>
        <w:rPr>
          <w:color w:val="403F42"/>
          <w:sz w:val="20"/>
          <w:szCs w:val="20"/>
        </w:rPr>
        <w:t xml:space="preserve">: You will receive a Code Number and complete PowerPoint template for each entry via email. </w:t>
      </w:r>
      <w:r>
        <w:rPr>
          <w:color w:val="403F42"/>
          <w:sz w:val="20"/>
          <w:szCs w:val="20"/>
          <w:u w:val="single"/>
        </w:rPr>
        <w:t>Third</w:t>
      </w:r>
      <w:r>
        <w:rPr>
          <w:color w:val="403F42"/>
          <w:sz w:val="20"/>
          <w:szCs w:val="20"/>
        </w:rPr>
        <w:t xml:space="preserve">: Submit your entry via UPLOAD by 5:00 p.m. on </w:t>
      </w:r>
      <w:r>
        <w:rPr>
          <w:rStyle w:val="Strong"/>
          <w:color w:val="403F42"/>
          <w:sz w:val="20"/>
          <w:szCs w:val="20"/>
          <w:u w:val="single"/>
        </w:rPr>
        <w:t>March 10, 2016</w:t>
      </w:r>
      <w:r>
        <w:rPr>
          <w:color w:val="403F42"/>
          <w:sz w:val="20"/>
          <w:szCs w:val="20"/>
        </w:rPr>
        <w:t>. No submittals will be accepted via email.</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rPr>
        <w:t>Eligibility</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Any architectural project completed after January 2011 which has been designed by, or in collaboration with, an AIA member of the Gulf States Region is eligible for submission. Projects may have been executed anywhere. Firms are encouraged to submit previously submitted non-winning projects or ones which have won awards in other programs.</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The Honor Awards program is open to architectural projects of all classifications. An entry may be of one building, a related group of buildings forming a single project, or an interior design project. The term "building" includes any new architectonic composition as well as the remodeling, rehabilitation, and/or preservation of existing structures.</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rPr>
        <w:t>Classification</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For clarity only, please designate the general classification of the submitted project. The basic classifications are as follows: New Construction; Renovation/Restoration; Architectural Interior Design. Jurors will select from the collection of all entries and shall not be obligated to provide awards for each classification.</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rPr>
        <w:t>Awards</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 xml:space="preserve">Each project will be judged according to its own merit, how well it solves the problem addressed, and sustainability. Projects will not be judged in competition with each other, but by measuring the architect's performance against each project's potential. Awards can be given in three categories: Honor Awards, Honor Citations and Merit Awards. Honor Awards will be granted for overall design excellence. Honor Citations will be granted to projects worthy of recognition because of their design quality. Merit Awards will be granted at the discretion of the jury. These awards will be designated by a jury of architects whose work and reputations have been established at a national level of the profession. </w:t>
      </w:r>
      <w:r>
        <w:rPr>
          <w:rStyle w:val="Strong"/>
          <w:color w:val="403F42"/>
          <w:sz w:val="20"/>
          <w:szCs w:val="20"/>
        </w:rPr>
        <w:t xml:space="preserve">Award recipients will be announced and awards presented at the Gulf States </w:t>
      </w:r>
      <w:r>
        <w:rPr>
          <w:rStyle w:val="Strong"/>
          <w:color w:val="403F42"/>
          <w:sz w:val="20"/>
          <w:szCs w:val="20"/>
        </w:rPr>
        <w:lastRenderedPageBreak/>
        <w:t>Regional Reception and Honor Awards Friday May 20, during the 2016 AIA National Convention in Philadelphia.</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u w:val="single"/>
        </w:rPr>
        <w:t>Submittal guidelines are detailed completely in the Submittal Instructions which will be sent with your code number, but keep in mind the following:</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The following will be required for integration into the PowerPoint template:</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Project Information. Include program statement, program summary, area and cost per</w:t>
      </w:r>
      <w:r w:rsidR="00251F9B">
        <w:rPr>
          <w:color w:val="403F42"/>
          <w:sz w:val="20"/>
          <w:szCs w:val="20"/>
        </w:rPr>
        <w:t xml:space="preserve"> square foot, construction cost, </w:t>
      </w:r>
      <w:proofErr w:type="gramStart"/>
      <w:r>
        <w:rPr>
          <w:color w:val="403F42"/>
          <w:sz w:val="20"/>
          <w:szCs w:val="20"/>
        </w:rPr>
        <w:t>date</w:t>
      </w:r>
      <w:proofErr w:type="gramEnd"/>
      <w:r>
        <w:rPr>
          <w:color w:val="403F42"/>
          <w:sz w:val="20"/>
          <w:szCs w:val="20"/>
        </w:rPr>
        <w:t xml:space="preserve"> of completion, project code number and</w:t>
      </w:r>
      <w:r w:rsidR="00251F9B">
        <w:rPr>
          <w:color w:val="403F42"/>
          <w:sz w:val="20"/>
          <w:szCs w:val="20"/>
        </w:rPr>
        <w:t xml:space="preserve"> </w:t>
      </w:r>
      <w:r>
        <w:rPr>
          <w:color w:val="403F42"/>
          <w:sz w:val="20"/>
          <w:szCs w:val="20"/>
        </w:rPr>
        <w:t>classification.</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Plans and Drawings. Include site plan, floor plan(s) or details describing special</w:t>
      </w:r>
      <w:r w:rsidR="00251F9B">
        <w:rPr>
          <w:color w:val="403F42"/>
          <w:sz w:val="20"/>
          <w:szCs w:val="20"/>
        </w:rPr>
        <w:t xml:space="preserve"> </w:t>
      </w:r>
      <w:r>
        <w:rPr>
          <w:color w:val="403F42"/>
          <w:sz w:val="20"/>
          <w:szCs w:val="20"/>
        </w:rPr>
        <w:t>features, construction systems, "before" views, etc.</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Photography/Images. Include exterior views showing major elevations, interior views</w:t>
      </w:r>
      <w:r w:rsidR="00251F9B">
        <w:rPr>
          <w:color w:val="403F42"/>
          <w:sz w:val="20"/>
          <w:szCs w:val="20"/>
        </w:rPr>
        <w:t xml:space="preserve"> </w:t>
      </w:r>
      <w:r>
        <w:rPr>
          <w:color w:val="403F42"/>
          <w:sz w:val="20"/>
          <w:szCs w:val="20"/>
        </w:rPr>
        <w:t>(one or more), other views or details describing special features, nighttime images,</w:t>
      </w:r>
      <w:r w:rsidR="00251F9B">
        <w:rPr>
          <w:color w:val="403F42"/>
          <w:sz w:val="20"/>
          <w:szCs w:val="20"/>
        </w:rPr>
        <w:t xml:space="preserve"> </w:t>
      </w:r>
      <w:r>
        <w:rPr>
          <w:color w:val="403F42"/>
          <w:sz w:val="20"/>
          <w:szCs w:val="20"/>
        </w:rPr>
        <w:t>construction systems, "before" views, etc. The maximum size of images is 750k per</w:t>
      </w:r>
      <w:r w:rsidR="00251F9B">
        <w:rPr>
          <w:color w:val="403F42"/>
          <w:sz w:val="20"/>
          <w:szCs w:val="20"/>
        </w:rPr>
        <w:t xml:space="preserve"> </w:t>
      </w:r>
      <w:r>
        <w:rPr>
          <w:color w:val="403F42"/>
          <w:sz w:val="20"/>
          <w:szCs w:val="20"/>
        </w:rPr>
        <w:t>slide. It is the responsibility of the entrant to obtain all clearances for use</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rStyle w:val="Strong"/>
          <w:color w:val="403F42"/>
          <w:sz w:val="20"/>
          <w:szCs w:val="20"/>
        </w:rPr>
        <w:t xml:space="preserve">**** IMPORTANT REQUIREMENT **** </w:t>
      </w:r>
      <w:r>
        <w:rPr>
          <w:b/>
          <w:bCs/>
          <w:color w:val="403F42"/>
          <w:sz w:val="20"/>
          <w:szCs w:val="20"/>
        </w:rPr>
        <w:br/>
      </w:r>
      <w:r>
        <w:rPr>
          <w:rStyle w:val="Strong"/>
          <w:color w:val="403F42"/>
          <w:sz w:val="20"/>
          <w:szCs w:val="20"/>
        </w:rPr>
        <w:t xml:space="preserve">To assist with PR/publicity of the Honor Award projects, please also include AS A SEPARATE FILE ON THE CD - one photograph to be used for PR purposes. Be certain you identify the photographer and give credit. The photograph should be in jpeg or similar format, no larger </w:t>
      </w:r>
      <w:r>
        <w:rPr>
          <w:b/>
          <w:bCs/>
          <w:color w:val="403F42"/>
          <w:sz w:val="20"/>
          <w:szCs w:val="20"/>
        </w:rPr>
        <w:br/>
      </w:r>
      <w:r>
        <w:rPr>
          <w:rStyle w:val="Strong"/>
          <w:color w:val="403F42"/>
          <w:sz w:val="20"/>
          <w:szCs w:val="20"/>
        </w:rPr>
        <w:t>than 5 MB.</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To acknowledge excellence in Architecture, AIA Gulf States Region conducts an Annual Honor Awards Program. This Honors program identifies built works of distinction designed by AIA members in the states of Alabama, Arkansas, Louisiana, Mississippi and Tennessee. These awards also bring greater public recognition to our Gulf States Region's outstanding Architects and their remarkable projects. Philip Black, AIA - Alabama will chair the 2016 Program. Questions: Call Sheila Leggett at 615-254-1233.</w:t>
      </w:r>
    </w:p>
    <w:p w:rsidR="0015627F" w:rsidRDefault="0015627F" w:rsidP="0015627F">
      <w:pPr>
        <w:rPr>
          <w:color w:val="403F42"/>
          <w:sz w:val="20"/>
          <w:szCs w:val="20"/>
        </w:rPr>
      </w:pPr>
      <w:r>
        <w:rPr>
          <w:color w:val="403F42"/>
          <w:sz w:val="20"/>
          <w:szCs w:val="20"/>
        </w:rPr>
        <w:t> </w:t>
      </w:r>
    </w:p>
    <w:p w:rsidR="0015627F" w:rsidRDefault="0015627F" w:rsidP="0015627F">
      <w:pPr>
        <w:rPr>
          <w:color w:val="403F42"/>
        </w:rPr>
      </w:pPr>
      <w:r>
        <w:rPr>
          <w:rStyle w:val="Strong"/>
          <w:color w:val="403F42"/>
        </w:rPr>
        <w:br w:type="column"/>
      </w:r>
      <w:r>
        <w:rPr>
          <w:rStyle w:val="Strong"/>
          <w:color w:val="403F42"/>
        </w:rPr>
        <w:lastRenderedPageBreak/>
        <w:t>ENTRY FORM (please print and mail, fax or email to Sheila)</w:t>
      </w:r>
      <w:bookmarkStart w:id="0" w:name="_GoBack"/>
      <w:bookmarkEnd w:id="0"/>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Submitted are _______ entries for the 2016 Honor Awards Program.</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Enclosed is a check for $_____________ covering the $150 entry fee for each entry.</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Architect Name_______________________________________________________</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Firm________________________________________________________________</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Address_____________________________________________________________</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City, State, Zip________________________________________________________</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Phone___________________ Email (required</w:t>
      </w:r>
      <w:r>
        <w:rPr>
          <w:color w:val="403F42"/>
          <w:sz w:val="20"/>
          <w:szCs w:val="20"/>
        </w:rPr>
        <w:t>) _</w:t>
      </w:r>
      <w:r>
        <w:rPr>
          <w:color w:val="403F42"/>
          <w:sz w:val="20"/>
          <w:szCs w:val="20"/>
        </w:rPr>
        <w:t>_____________________________</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A separate Code Number will be assigned to each entry. Please identify all submittal materials with this number. Multiple entries from one firm will be assigned random (not sequential) code numbers to ensure fairness.</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*To expedite receipt of code numbers, you may fax or email your entry form. Mail completed entry form and check made payable to "AIA Gulf States" to:</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Sheila Leggett</w:t>
      </w:r>
    </w:p>
    <w:p w:rsidR="0015627F" w:rsidRDefault="0015627F" w:rsidP="0015627F">
      <w:pPr>
        <w:rPr>
          <w:color w:val="403F42"/>
          <w:sz w:val="20"/>
          <w:szCs w:val="20"/>
        </w:rPr>
      </w:pPr>
      <w:r>
        <w:rPr>
          <w:color w:val="403F42"/>
          <w:sz w:val="20"/>
          <w:szCs w:val="20"/>
        </w:rPr>
        <w:t>AIA Gulf States Region</w:t>
      </w:r>
    </w:p>
    <w:p w:rsidR="0015627F" w:rsidRDefault="0015627F" w:rsidP="0015627F">
      <w:pPr>
        <w:rPr>
          <w:color w:val="403F42"/>
          <w:sz w:val="20"/>
          <w:szCs w:val="20"/>
        </w:rPr>
      </w:pPr>
      <w:r>
        <w:rPr>
          <w:color w:val="403F42"/>
          <w:sz w:val="20"/>
          <w:szCs w:val="20"/>
        </w:rPr>
        <w:t>PO Box 60128; Nashville, TN 37206</w:t>
      </w:r>
    </w:p>
    <w:p w:rsidR="0015627F" w:rsidRDefault="0015627F" w:rsidP="0015627F">
      <w:pPr>
        <w:rPr>
          <w:color w:val="403F42"/>
          <w:sz w:val="20"/>
          <w:szCs w:val="20"/>
        </w:rPr>
      </w:pPr>
      <w:r>
        <w:rPr>
          <w:color w:val="403F42"/>
          <w:sz w:val="20"/>
          <w:szCs w:val="20"/>
        </w:rPr>
        <w:t xml:space="preserve">615/254-1233 phone; 615/254-1186 fax; </w:t>
      </w:r>
      <w:hyperlink r:id="rId4" w:tgtFrame="_blank" w:history="1">
        <w:r>
          <w:rPr>
            <w:rStyle w:val="Hyperlink"/>
            <w:sz w:val="20"/>
            <w:szCs w:val="20"/>
          </w:rPr>
          <w:t>sheila@associationpartners.com</w:t>
        </w:r>
      </w:hyperlink>
      <w:r>
        <w:rPr>
          <w:color w:val="403F42"/>
          <w:sz w:val="20"/>
          <w:szCs w:val="20"/>
        </w:rPr>
        <w:t xml:space="preserve">; or </w:t>
      </w:r>
      <w:hyperlink r:id="rId5" w:tgtFrame="_blank" w:history="1">
        <w:r>
          <w:rPr>
            <w:rStyle w:val="Hyperlink"/>
            <w:sz w:val="20"/>
            <w:szCs w:val="20"/>
          </w:rPr>
          <w:t>sheila@aiatn.org</w:t>
        </w:r>
      </w:hyperlink>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u w:val="single"/>
        </w:rPr>
        <w:t>Entry Classifications</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List number of projects submitted in each classification:</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_________   New Construction</w:t>
      </w:r>
    </w:p>
    <w:p w:rsidR="0015627F" w:rsidRDefault="0015627F" w:rsidP="0015627F">
      <w:pPr>
        <w:rPr>
          <w:color w:val="403F42"/>
          <w:sz w:val="20"/>
          <w:szCs w:val="20"/>
        </w:rPr>
      </w:pPr>
      <w:r>
        <w:rPr>
          <w:color w:val="403F42"/>
          <w:sz w:val="20"/>
          <w:szCs w:val="20"/>
        </w:rPr>
        <w:t> </w:t>
      </w:r>
    </w:p>
    <w:p w:rsidR="0015627F" w:rsidRDefault="0015627F" w:rsidP="0015627F">
      <w:pPr>
        <w:rPr>
          <w:color w:val="403F42"/>
          <w:sz w:val="20"/>
          <w:szCs w:val="20"/>
        </w:rPr>
      </w:pPr>
      <w:r>
        <w:rPr>
          <w:color w:val="403F42"/>
          <w:sz w:val="20"/>
          <w:szCs w:val="20"/>
        </w:rPr>
        <w:t>_________   Renovation/Restoration</w:t>
      </w:r>
    </w:p>
    <w:p w:rsidR="0015627F" w:rsidRDefault="0015627F" w:rsidP="0015627F">
      <w:pPr>
        <w:rPr>
          <w:color w:val="403F42"/>
          <w:sz w:val="20"/>
          <w:szCs w:val="20"/>
        </w:rPr>
      </w:pPr>
      <w:r>
        <w:rPr>
          <w:color w:val="403F42"/>
          <w:sz w:val="20"/>
          <w:szCs w:val="20"/>
        </w:rPr>
        <w:t> </w:t>
      </w:r>
    </w:p>
    <w:p w:rsidR="00522809" w:rsidRDefault="0015627F" w:rsidP="0015627F">
      <w:r>
        <w:rPr>
          <w:color w:val="403F42"/>
          <w:sz w:val="20"/>
          <w:szCs w:val="20"/>
        </w:rPr>
        <w:t>_________   Architectural Interior Design</w:t>
      </w:r>
    </w:p>
    <w:sectPr w:rsidR="00522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7F"/>
    <w:rsid w:val="0015627F"/>
    <w:rsid w:val="00251F9B"/>
    <w:rsid w:val="00522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E9782-B203-41C0-A641-EF9D7B3CF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2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627F"/>
    <w:rPr>
      <w:color w:val="0000FF"/>
      <w:u w:val="single"/>
    </w:rPr>
  </w:style>
  <w:style w:type="character" w:styleId="Strong">
    <w:name w:val="Strong"/>
    <w:basedOn w:val="DefaultParagraphFont"/>
    <w:uiPriority w:val="22"/>
    <w:qFormat/>
    <w:rsid w:val="00156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5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eila@aiatn.org" TargetMode="External"/><Relationship Id="rId4" Type="http://schemas.openxmlformats.org/officeDocument/2006/relationships/hyperlink" Target="mailto:sheila@association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AIA</dc:creator>
  <cp:keywords/>
  <dc:description/>
  <cp:lastModifiedBy>AIA</cp:lastModifiedBy>
  <cp:revision>2</cp:revision>
  <dcterms:created xsi:type="dcterms:W3CDTF">2016-01-26T19:03:00Z</dcterms:created>
  <dcterms:modified xsi:type="dcterms:W3CDTF">2016-01-26T19:05:00Z</dcterms:modified>
</cp:coreProperties>
</file>